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ind w:left="0"/>
        <w:jc w:val="center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YISAU ABDULWARIZ AYOMIPO</w:t>
      </w:r>
    </w:p>
    <w:p>
      <w:pPr>
        <w:spacing w:after="100" w:line="240" w:lineRule="auto"/>
        <w:ind w:left="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Yisauabdulwariz@gmail.com | +234 913 822 6344 | Nigeria | yizdataportfolio.netlify.app</w:t>
      </w:r>
    </w:p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PROFESSIONAL SUMMARY</w:t>
      </w:r>
    </w:p>
    <w:p>
      <w:pPr>
        <w:spacing w:after="80" w:line="240" w:lineRule="auto"/>
        <w:ind w:left="0"/>
      </w:pPr>
      <w:r>
        <w:rPr>
          <w:rFonts w:ascii="Times New Roman" w:hAnsi="Times New Roman" w:eastAsia="Times New Roman"/>
          <w:b w:val="0"/>
          <w:i w:val="0"/>
          <w:sz w:val="24"/>
        </w:rPr>
        <w:t>Data Analyst with 5+ years across research, data management, and operations. I build end-to-end analytics — from raw CSV to executive dashboard to actionable recommendation. Proficient in SQL, Python, Power BI, Tableau, and Excel, with a portfolio of 15 full-stack analytics projects spanning retail, healthcare, banking, supply chain, and marketing.</w:t>
      </w:r>
    </w:p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TECHNICAL SKILLS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Programming &amp; Query: </w:t>
      </w:r>
      <w:r>
        <w:rPr>
          <w:rFonts w:ascii="Times New Roman" w:hAnsi="Times New Roman"/>
          <w:sz w:val="24"/>
        </w:rPr>
        <w:t>SQL (CTEs, window functions, complex joins, query optimization); Python (Pandas, NumPy, exploratory data analysis, statistical analysis)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BI &amp; Visualisation: </w:t>
      </w:r>
      <w:r>
        <w:rPr>
          <w:rFonts w:ascii="Times New Roman" w:hAnsi="Times New Roman"/>
          <w:sz w:val="24"/>
        </w:rPr>
        <w:t>Power BI (DAX, data modelling, dimensional modelling, executive dashboards); Tableau (calculated fields, dashboard actions, cross-filtering); Excel (pivot tables, advanced formulas, charts); HTML/CSS dashboards; KPI tracking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Analytics Methods: </w:t>
      </w:r>
      <w:r>
        <w:rPr>
          <w:rFonts w:ascii="Times New Roman" w:hAnsi="Times New Roman"/>
          <w:sz w:val="24"/>
        </w:rPr>
        <w:t>Exploratory data analysis, data cleaning, segmentation, cohort analysis, regression (linear and logistic), A/B testing, ANOVA, statistical inference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Additional: </w:t>
      </w:r>
      <w:r>
        <w:rPr>
          <w:rFonts w:ascii="Times New Roman" w:hAnsi="Times New Roman"/>
          <w:sz w:val="24"/>
        </w:rPr>
        <w:t>Data storytelling, dashboard design, research and project management, process automation, technical writing, MS Office Suite, Google Workspace</w:t>
      </w:r>
    </w:p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DATA ANALYTICS PORTFOLIO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Retail Revenue &amp; Profitability | </w:t>
      </w:r>
      <w:r>
        <w:rPr>
          <w:rFonts w:ascii="Times New Roman" w:hAnsi="Times New Roman"/>
          <w:i/>
          <w:sz w:val="24"/>
        </w:rPr>
        <w:t>Tools: SQL, Python, Power BI, Tableau, Excel</w:t>
      </w:r>
    </w:p>
    <w:p>
      <w:pPr>
        <w:spacing w:after="4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 Executive dashboard on which store, category, and segment mix maximizes profitable revenue growth. Analysed 2,500 transactions across 20 stores; found 3.2× profit concentration in Electronics. Recommends reallocating shelf space to the top three categories.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E-commerce Customer Churn | </w:t>
      </w:r>
      <w:r>
        <w:rPr>
          <w:rFonts w:ascii="Times New Roman" w:hAnsi="Times New Roman"/>
          <w:i/>
          <w:sz w:val="24"/>
        </w:rPr>
        <w:t>Tools: SQL, Python, Power BI, Tableau, Excel</w:t>
      </w:r>
    </w:p>
    <w:p>
      <w:pPr>
        <w:spacing w:after="4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 Retention dashboard on which plan cohorts churn most and which lever returns the highest ROI. Analysed 3,000 accounts; Basic-plan users with 2+ support tickets and NPS below 6 churn at 4.2×. Recommends a day-60 retention offer for that cohort.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Supply Chain &amp; Logistics | </w:t>
      </w:r>
      <w:r>
        <w:rPr>
          <w:rFonts w:ascii="Times New Roman" w:hAnsi="Times New Roman"/>
          <w:i/>
          <w:sz w:val="24"/>
        </w:rPr>
        <w:t>Tools: SQL, Python, Power BI, Tableau, Excel</w:t>
      </w:r>
    </w:p>
    <w:p>
      <w:pPr>
        <w:spacing w:after="4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 Carrier scorecard on which lanes break OTIF promises and where freight spend can be cut. Analysed 2,500 shipments across five carriers; two lanes drive 38% of late deliveries. Recommends renegotiating those contracts before Q4 renewal.</w:t>
      </w:r>
    </w:p>
    <w:p>
      <w:pPr>
        <w:spacing w:after="20" w:line="240" w:lineRule="auto"/>
      </w:pPr>
      <w:r>
        <w:rPr>
          <w:rFonts w:ascii="Times New Roman" w:hAnsi="Times New Roman"/>
          <w:b/>
          <w:sz w:val="24"/>
        </w:rPr>
        <w:t xml:space="preserve">Hospital Operations &amp; Readmissions | </w:t>
      </w:r>
      <w:r>
        <w:rPr>
          <w:rFonts w:ascii="Times New Roman" w:hAnsi="Times New Roman"/>
          <w:i/>
          <w:sz w:val="24"/>
        </w:rPr>
        <w:t>Tools: SQL, Python, Power BI, Tableau, Excel</w:t>
      </w:r>
    </w:p>
    <w:p>
      <w:pPr>
        <w:spacing w:after="4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 Patient-flow dashboard on which departments drive avoidable cost and 30-day readmission risk. Analysed 2,500 admissions; high-severity cases drive 62% of total cost. Recommends a post-discharge follow-up protocol for that cohort.</w:t>
      </w:r>
    </w:p>
    <w:p>
      <w:pPr>
        <w:spacing w:after="80" w:line="240" w:lineRule="auto"/>
        <w:ind w:left="0"/>
      </w:pPr>
      <w:r>
        <w:rPr>
          <w:rFonts w:ascii="Times New Roman" w:hAnsi="Times New Roman" w:eastAsia="Times New Roman"/>
          <w:b w:val="0"/>
          <w:i w:val="0"/>
          <w:sz w:val="24"/>
        </w:rPr>
        <w:t>Portfolio: https://yizdataportfolio.netlify.app</w:t>
      </w:r>
    </w:p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SELECTED RESEARCH, FINANCIAL MODELLING &amp; REAL ESTATE TECHNOLOGY PORTFOLIO</w:t>
      </w:r>
    </w:p>
    <w:p>
      <w:pPr>
        <w:spacing w:after="40" w:line="240" w:lineRule="auto"/>
      </w:pPr>
      <w:r>
        <w:rPr>
          <w:rFonts w:ascii="Times New Roman" w:hAnsi="Times New Roman"/>
          <w:b/>
          <w:sz w:val="24"/>
        </w:rPr>
        <w:t xml:space="preserve">Financial Modeling Portfolio: </w:t>
      </w:r>
      <w:r>
        <w:rPr>
          <w:rFonts w:ascii="Times New Roman" w:hAnsi="Times New Roman"/>
          <w:sz w:val="24"/>
        </w:rPr>
        <w:t>Five recruiter-facing case-study models: Retail Revenue Three-Statement &amp; DCF; Hospitality LBO; M&amp;A Accretion / Dilution; Supply Chain Budget vs Actual; SaaS / Subscription Cohort Model. Each is packaged with Excel, PowerPoint, PDF, Word, CSV and ZIP deliverables.</w:t>
      </w:r>
    </w:p>
    <w:p>
      <w:pPr>
        <w:spacing w:after="40" w:line="240" w:lineRule="auto"/>
      </w:pPr>
      <w:r>
        <w:rPr>
          <w:rFonts w:ascii="Times New Roman" w:hAnsi="Times New Roman"/>
          <w:b/>
          <w:sz w:val="24"/>
        </w:rPr>
        <w:t xml:space="preserve">Interdisciplinary Research Library: </w:t>
      </w:r>
      <w:r>
        <w:rPr>
          <w:rFonts w:ascii="Times New Roman" w:hAnsi="Times New Roman"/>
          <w:sz w:val="24"/>
        </w:rPr>
        <w:t>150 searchable research works with downloadable analytical deliverables across procurement, supply chain, technology, governance, sustainability and African development.</w:t>
      </w:r>
    </w:p>
    <w:p>
      <w:pPr>
        <w:spacing w:after="40" w:line="240" w:lineRule="auto"/>
      </w:pPr>
      <w:r>
        <w:rPr>
          <w:rFonts w:ascii="Times New Roman" w:hAnsi="Times New Roman"/>
          <w:b/>
          <w:sz w:val="24"/>
        </w:rPr>
        <w:t xml:space="preserve">Real Estate Technology Case Study: </w:t>
      </w:r>
      <w:r>
        <w:rPr>
          <w:rFonts w:ascii="Times New Roman" w:hAnsi="Times New Roman"/>
          <w:sz w:val="24"/>
        </w:rPr>
        <w:t>Hospitality property-performance analytics using a supplied 2,200-stay dataset as a property-operations proxy, with booking value, ADR, stay length, channel mix, repeat booking, cancellation, NPS, service and cleanliness KPIs.</w:t>
      </w:r>
    </w:p>
    <w:p>
      <w:r>
        <w:br w:type="page"/>
      </w:r>
    </w:p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WORK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>Head of Research &amp; Data Management — Yiz Global Consults Ltd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2023 – 2025</w:t>
            </w:r>
          </w:p>
        </w:tc>
      </w:tr>
    </w:tbl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Led end-to-end delivery of research and data analysis projects across multiple client engagements, overseeing data cleaning, statistical analysis, and reporting that informed strategic decision-making.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Translated findings into Power BI and Excel dashboards and written recommendations for non-technical stakeholders across concurrent projects.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Designed and deployed a digital record management system that cut retrieval time and eliminated duplicate entry across teams.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>Computer &amp; Data Processing Teacher (NYSC) — Hephzibah College, Akure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2023 – 2024</w:t>
            </w:r>
          </w:p>
        </w:tc>
      </w:tr>
    </w:tbl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Delivered hands-on ICT and data-processing instruction, building students' practical spreadsheet, data-entry, and analytical skills.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Managed academic records in organised digital information systems supporting administrative and academic operations.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>Head of Research &amp; Data Management — Ozeent Nigeria Ltd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2018 – 2023</w:t>
            </w:r>
          </w:p>
        </w:tc>
      </w:tr>
    </w:tbl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Directed a large portfolio of research and analytics projects, building repeatable data preparation and analysis workflows that improved delivery consistency and client reporting quality.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Performed data cleaning, quality checks, and statistical analysis in Excel and SQL across multi-source research datasets.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Interpreted findings and communicated actionable results to clients, directly driving data-driven decision-making.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>Sales Associate — Vanguard Pharmacy Ltd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2017 – 2018</w:t>
            </w:r>
          </w:p>
        </w:tc>
      </w:tr>
    </w:tbl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Rebuilt inventory tracking in Excel with automated pivots, reducing stock-count discrepancies and improving reorder accuracy.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Managed cashier operations, product enquiries, and daily sales transactions with accurate record-keeping.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>Sales Associate — SOK Factory Nigeria Enterprise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2016 – 2017</w:t>
            </w:r>
          </w:p>
        </w:tc>
      </w:tr>
    </w:tbl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Maintained stock and inventory records in Excel and built customer relationships driving daily sales operations.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>Commission-Based Sales Executive / Realtor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</w:r>
          </w:p>
        </w:tc>
      </w:tr>
    </w:tbl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Commission-based sales and real-estate experience, including client-facing selling and property-focused commercial activity.</w:t>
      </w:r>
    </w:p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 xml:space="preserve">Kanmi-Alo Interlink Polytechnic — </w:t>
            </w:r>
            <w:r>
              <w:rPr>
                <w:rFonts w:ascii="Times New Roman" w:hAnsi="Times New Roman"/>
                <w:sz w:val="24"/>
              </w:rPr>
              <w:t>Higher National Diploma, Computer Science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2019 – 2021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 xml:space="preserve">The Polytechnic Ibadan — </w:t>
            </w:r>
            <w:r>
              <w:rPr>
                <w:rFonts w:ascii="Times New Roman" w:hAnsi="Times New Roman"/>
                <w:sz w:val="24"/>
              </w:rPr>
              <w:t>National Diploma, Computer Science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2015 – 2017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728"/>
      </w:tblGrid>
      <w:tr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24"/>
              </w:rPr>
              <w:t xml:space="preserve">Community Secondary School, Ogungbade — </w:t>
            </w:r>
            <w:r>
              <w:rPr>
                <w:rFonts w:ascii="Times New Roman" w:hAnsi="Times New Roman"/>
                <w:sz w:val="24"/>
              </w:rPr>
              <w:t>Senior Secondary School Certificate</w:t>
            </w:r>
          </w:p>
        </w:tc>
        <w:tc>
          <w:tcPr>
            <w:tcW w:type="dxa" w:w="518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rFonts w:ascii="Times New Roman" w:hAnsi="Times New Roman"/>
                <w:i/>
                <w:sz w:val="24"/>
              </w:rPr>
              <w:t>2007 – 2013</w:t>
            </w:r>
          </w:p>
        </w:tc>
      </w:tr>
    </w:tbl>
    <w:p>
      <w:pPr>
        <w:spacing w:after="60" w:line="240" w:lineRule="auto"/>
        <w:ind w:left="0"/>
        <w:pBdr>
          <w:bottom w:val="single" w:sz="8" w:space="1" w:color="000000"/>
        </w:pBdr>
      </w:pPr>
      <w:r>
        <w:rPr>
          <w:rFonts w:ascii="Times New Roman" w:hAnsi="Times New Roman" w:eastAsia="Times New Roman"/>
          <w:b/>
          <w:i w:val="0"/>
          <w:sz w:val="24"/>
        </w:rPr>
        <w:t>CERTIFICATIONS &amp; LEADERSHIP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AI Fluency for Builders — CodePath.org &amp; Anthropic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AI Fluency for Creative Work — University College Cork &amp; Ringling College of Art + Design, with Anthropic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AI Automation and Digital Marketing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National Youth Service Corps (NYSC) — Certificate of National Service (2024)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Federal Road Safety Corps (FRSC) — Community Development Service (CDS)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WyseFlex Global Sales Institute — The Real Estate Edition, Certificate of Excellence — Passed with Distinction (26 July 2026)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Muslim Student Society of Nigeria, Polytechnic Ibadan — Public Relations Officer (2017)</w:t>
      </w:r>
    </w:p>
    <w:p>
      <w:pPr>
        <w:spacing w:after="20" w:line="240" w:lineRule="auto"/>
        <w:ind w:left="115"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 - Muslim Student Society of Nigeria, Polytechnic Ibadan — Production Manager (2017)</w:t>
      </w:r>
    </w:p>
    <w:sectPr w:rsidR="00FC693F" w:rsidRPr="0006063C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